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83" w:rsidRDefault="00131183" w:rsidP="00131183">
      <w:pPr>
        <w:pStyle w:val="Reintekst"/>
      </w:pPr>
    </w:p>
    <w:p w:rsidR="00131183" w:rsidRDefault="00131183" w:rsidP="00131183">
      <w:pPr>
        <w:pStyle w:val="Reintekst"/>
      </w:pPr>
    </w:p>
    <w:p w:rsidR="00131183" w:rsidRPr="00CE5A62" w:rsidRDefault="00131183" w:rsidP="00131183">
      <w:pPr>
        <w:pStyle w:val="Reintekst"/>
        <w:rPr>
          <w:rFonts w:ascii="Times New Roman" w:hAnsi="Times New Roman" w:cs="Times New Roman"/>
          <w:sz w:val="24"/>
          <w:szCs w:val="24"/>
        </w:rPr>
      </w:pPr>
    </w:p>
    <w:p w:rsidR="00131183" w:rsidRPr="00320097" w:rsidRDefault="00131183" w:rsidP="00131183">
      <w:pPr>
        <w:pStyle w:val="Reintekst"/>
        <w:rPr>
          <w:rFonts w:ascii="Times New Roman" w:hAnsi="Times New Roman" w:cs="Times New Roman"/>
          <w:b/>
          <w:sz w:val="24"/>
          <w:szCs w:val="24"/>
        </w:rPr>
      </w:pPr>
      <w:r w:rsidRPr="00320097">
        <w:rPr>
          <w:rFonts w:ascii="Times New Roman" w:hAnsi="Times New Roman" w:cs="Times New Roman"/>
          <w:b/>
          <w:sz w:val="24"/>
          <w:szCs w:val="24"/>
        </w:rPr>
        <w:t>Avlevering av papirbasert arkivmateriale</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Retningslinene for avlevering av arkivmateriale til depot hos Interkommunalt arkiv i Hordaland IKS bygger på kommunen sine avleveringsreglar (</w:t>
      </w:r>
      <w:proofErr w:type="spellStart"/>
      <w:r w:rsidRPr="00CE5A62">
        <w:rPr>
          <w:rFonts w:ascii="Times New Roman" w:hAnsi="Times New Roman" w:cs="Times New Roman"/>
          <w:sz w:val="24"/>
          <w:szCs w:val="24"/>
        </w:rPr>
        <w:t>jfr</w:t>
      </w:r>
      <w:proofErr w:type="spellEnd"/>
      <w:r w:rsidRPr="00CE5A62">
        <w:rPr>
          <w:rFonts w:ascii="Times New Roman" w:hAnsi="Times New Roman" w:cs="Times New Roman"/>
          <w:sz w:val="24"/>
          <w:szCs w:val="24"/>
        </w:rPr>
        <w:t xml:space="preserve">. Arkivforskrifta § 5-12og § 5-4) og Riksarkivarens Normalinstruks for arkivdepot i </w:t>
      </w:r>
      <w:proofErr w:type="spellStart"/>
      <w:r w:rsidRPr="00CE5A62">
        <w:rPr>
          <w:rFonts w:ascii="Times New Roman" w:hAnsi="Times New Roman" w:cs="Times New Roman"/>
          <w:sz w:val="24"/>
          <w:szCs w:val="24"/>
        </w:rPr>
        <w:t>kommuner</w:t>
      </w:r>
      <w:proofErr w:type="spellEnd"/>
      <w:r w:rsidRPr="00CE5A62">
        <w:rPr>
          <w:rFonts w:ascii="Times New Roman" w:hAnsi="Times New Roman" w:cs="Times New Roman"/>
          <w:sz w:val="24"/>
          <w:szCs w:val="24"/>
        </w:rPr>
        <w:t xml:space="preserve"> og </w:t>
      </w:r>
      <w:proofErr w:type="spellStart"/>
      <w:r w:rsidRPr="00CE5A62">
        <w:rPr>
          <w:rFonts w:ascii="Times New Roman" w:hAnsi="Times New Roman" w:cs="Times New Roman"/>
          <w:sz w:val="24"/>
          <w:szCs w:val="24"/>
        </w:rPr>
        <w:t>fylkeskommuner</w:t>
      </w:r>
      <w:proofErr w:type="spellEnd"/>
      <w:r w:rsidRPr="00CE5A62">
        <w:rPr>
          <w:rFonts w:ascii="Times New Roman" w:hAnsi="Times New Roman" w:cs="Times New Roman"/>
          <w:sz w:val="24"/>
          <w:szCs w:val="24"/>
        </w:rPr>
        <w:t>.</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68093B">
        <w:rPr>
          <w:rFonts w:ascii="Times New Roman" w:hAnsi="Times New Roman" w:cs="Times New Roman"/>
          <w:b/>
          <w:sz w:val="24"/>
          <w:szCs w:val="24"/>
        </w:rPr>
        <w:t>Ansvarstilhøve</w:t>
      </w:r>
      <w:r w:rsidR="0068093B">
        <w:rPr>
          <w:rFonts w:ascii="Times New Roman" w:hAnsi="Times New Roman" w:cs="Times New Roman"/>
          <w:sz w:val="24"/>
          <w:szCs w:val="24"/>
        </w:rPr>
        <w:t>:</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Ved avlevering til depot hos IKAH blir ansvaret for forvaltninga av det avleverte arkivmaterialet overført til IKAH.</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Kommunen har fortsatt eigedomsretten til arkivet og det overordna ansvaret for at arkivet blir bevart i samsvar med arkivlova § 6.</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68093B">
        <w:rPr>
          <w:rFonts w:ascii="Times New Roman" w:hAnsi="Times New Roman" w:cs="Times New Roman"/>
          <w:b/>
          <w:sz w:val="24"/>
          <w:szCs w:val="24"/>
        </w:rPr>
        <w:t>Avleveringstidspunk</w:t>
      </w:r>
      <w:r w:rsidRPr="00CE5A62">
        <w:rPr>
          <w:rFonts w:ascii="Times New Roman" w:hAnsi="Times New Roman" w:cs="Times New Roman"/>
          <w:sz w:val="24"/>
          <w:szCs w:val="24"/>
        </w:rPr>
        <w:t>t</w:t>
      </w:r>
      <w:r w:rsidR="0068093B">
        <w:rPr>
          <w:rFonts w:ascii="Times New Roman" w:hAnsi="Times New Roman" w:cs="Times New Roman"/>
          <w:sz w:val="24"/>
          <w:szCs w:val="24"/>
        </w:rPr>
        <w:t>:</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Tidspunkt for avlevering av arkivmateriale skal avtalast med IKAH.</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Vanleg administrativt arkiv skal avleverast til depot etter 25 år.</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Avslutta arkiv etter nedlagte einingar skal avleverast straks, dersom det ikkje blir overført til ei anna kommunal eining.</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68093B">
        <w:rPr>
          <w:rFonts w:ascii="Times New Roman" w:hAnsi="Times New Roman" w:cs="Times New Roman"/>
          <w:b/>
          <w:sz w:val="24"/>
          <w:szCs w:val="24"/>
        </w:rPr>
        <w:t>Følgjande arkiv skal avleverast etter 10 år</w:t>
      </w:r>
      <w:r w:rsidRPr="00CE5A62">
        <w:rPr>
          <w:rFonts w:ascii="Times New Roman" w:hAnsi="Times New Roman" w:cs="Times New Roman"/>
          <w:sz w:val="24"/>
          <w:szCs w:val="24"/>
        </w:rPr>
        <w:t>:</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         Mapper på barnehagebarn etter Opplæringslova</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         Elevmapper frå skule etter Opplæringslova</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         Klientmapper på PPT</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 xml:space="preserve">·         Barnevernsmapper etter </w:t>
      </w:r>
      <w:proofErr w:type="spellStart"/>
      <w:r w:rsidRPr="00CE5A62">
        <w:rPr>
          <w:rFonts w:ascii="Times New Roman" w:hAnsi="Times New Roman" w:cs="Times New Roman"/>
          <w:sz w:val="24"/>
          <w:szCs w:val="24"/>
        </w:rPr>
        <w:t>Barnevernlova</w:t>
      </w:r>
      <w:proofErr w:type="spellEnd"/>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         Klientmapper etter Sosialtenestelova</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 xml:space="preserve">·         Klientmapper frå </w:t>
      </w:r>
      <w:proofErr w:type="spellStart"/>
      <w:r w:rsidRPr="00CE5A62">
        <w:rPr>
          <w:rFonts w:ascii="Times New Roman" w:hAnsi="Times New Roman" w:cs="Times New Roman"/>
          <w:sz w:val="24"/>
          <w:szCs w:val="24"/>
        </w:rPr>
        <w:t>flyktningekontor</w:t>
      </w:r>
      <w:proofErr w:type="spellEnd"/>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         Pleie- og omsorgsarkiv (brukarmapper) etter Sosialtenestelova</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         Pasientjournalar og helsekort frå kommunehelsetenesta</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Arkivmateriale skal avleverast samla for heile kommunen, normalt kvart 4.</w:t>
      </w:r>
      <w:r w:rsidR="0068093B">
        <w:rPr>
          <w:rFonts w:ascii="Times New Roman" w:hAnsi="Times New Roman" w:cs="Times New Roman"/>
          <w:sz w:val="24"/>
          <w:szCs w:val="24"/>
        </w:rPr>
        <w:t xml:space="preserve"> år.</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p>
    <w:p w:rsidR="00131183" w:rsidRPr="0068093B" w:rsidRDefault="00131183" w:rsidP="00131183">
      <w:pPr>
        <w:pStyle w:val="Reintekst"/>
        <w:rPr>
          <w:rFonts w:ascii="Times New Roman" w:hAnsi="Times New Roman" w:cs="Times New Roman"/>
          <w:b/>
          <w:sz w:val="24"/>
          <w:szCs w:val="24"/>
        </w:rPr>
      </w:pPr>
      <w:r w:rsidRPr="0068093B">
        <w:rPr>
          <w:rFonts w:ascii="Times New Roman" w:hAnsi="Times New Roman" w:cs="Times New Roman"/>
          <w:b/>
          <w:sz w:val="24"/>
          <w:szCs w:val="24"/>
        </w:rPr>
        <w:t>Klargjering</w:t>
      </w:r>
      <w:r w:rsidR="0068093B">
        <w:rPr>
          <w:rFonts w:ascii="Times New Roman" w:hAnsi="Times New Roman" w:cs="Times New Roman"/>
          <w:b/>
          <w:sz w:val="24"/>
          <w:szCs w:val="24"/>
        </w:rPr>
        <w:t>:</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Materialet som skal avleverast skal behandlast på følgjande måte:</w:t>
      </w:r>
    </w:p>
    <w:p w:rsidR="00131183" w:rsidRPr="00CE5A62" w:rsidRDefault="00131183" w:rsidP="00131183">
      <w:pPr>
        <w:pStyle w:val="Reintekst"/>
        <w:rPr>
          <w:rFonts w:ascii="Times New Roman" w:hAnsi="Times New Roman" w:cs="Times New Roman"/>
          <w:sz w:val="24"/>
          <w:szCs w:val="24"/>
        </w:rPr>
      </w:pPr>
    </w:p>
    <w:p w:rsidR="00131183" w:rsidRPr="00CE5A62" w:rsidRDefault="0068093B" w:rsidP="00131183">
      <w:pPr>
        <w:pStyle w:val="Reintekst"/>
        <w:rPr>
          <w:rFonts w:ascii="Times New Roman" w:hAnsi="Times New Roman" w:cs="Times New Roman"/>
          <w:sz w:val="24"/>
          <w:szCs w:val="24"/>
        </w:rPr>
      </w:pPr>
      <w:r>
        <w:rPr>
          <w:rFonts w:ascii="Times New Roman" w:hAnsi="Times New Roman" w:cs="Times New Roman"/>
          <w:sz w:val="24"/>
          <w:szCs w:val="24"/>
        </w:rPr>
        <w:t>Møte</w:t>
      </w:r>
      <w:r w:rsidR="00131183" w:rsidRPr="00CE5A62">
        <w:rPr>
          <w:rFonts w:ascii="Times New Roman" w:hAnsi="Times New Roman" w:cs="Times New Roman"/>
          <w:sz w:val="24"/>
          <w:szCs w:val="24"/>
        </w:rPr>
        <w:t>bøker og vedtaksbøker som er produsert som lausblad, skal</w:t>
      </w:r>
      <w:r>
        <w:rPr>
          <w:rFonts w:ascii="Times New Roman" w:hAnsi="Times New Roman" w:cs="Times New Roman"/>
          <w:sz w:val="24"/>
          <w:szCs w:val="24"/>
        </w:rPr>
        <w:t xml:space="preserve"> </w:t>
      </w:r>
      <w:r w:rsidRPr="0068093B">
        <w:rPr>
          <w:rFonts w:ascii="Times New Roman" w:hAnsi="Times New Roman" w:cs="Times New Roman"/>
          <w:sz w:val="24"/>
          <w:szCs w:val="24"/>
        </w:rPr>
        <w:t>bindast inn.</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Møtebøker der referata er limt inn i protokollar er ikkje arkivhaldbare, og ein skal ta kopi av desse før overføring. Kopien skal avleverast saman med originalen.</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Kopibøker og utskrifter av journalar skal bindast saman og</w:t>
      </w:r>
      <w:r w:rsidR="00320097">
        <w:rPr>
          <w:rFonts w:ascii="Times New Roman" w:hAnsi="Times New Roman" w:cs="Times New Roman"/>
          <w:sz w:val="24"/>
          <w:szCs w:val="24"/>
        </w:rPr>
        <w:t xml:space="preserve"> </w:t>
      </w:r>
      <w:r w:rsidRPr="00CE5A62">
        <w:rPr>
          <w:rFonts w:ascii="Times New Roman" w:hAnsi="Times New Roman" w:cs="Times New Roman"/>
          <w:sz w:val="24"/>
          <w:szCs w:val="24"/>
        </w:rPr>
        <w:t>leggjast i arkivboksar.</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Saksdokument skal leggjast i omslag eller mapper i samsvar med</w:t>
      </w:r>
      <w:r w:rsidR="00320097">
        <w:rPr>
          <w:rFonts w:ascii="Times New Roman" w:hAnsi="Times New Roman" w:cs="Times New Roman"/>
          <w:sz w:val="24"/>
          <w:szCs w:val="24"/>
        </w:rPr>
        <w:t xml:space="preserve"> </w:t>
      </w:r>
      <w:r w:rsidRPr="00CE5A62">
        <w:rPr>
          <w:rFonts w:ascii="Times New Roman" w:hAnsi="Times New Roman" w:cs="Times New Roman"/>
          <w:sz w:val="24"/>
          <w:szCs w:val="24"/>
        </w:rPr>
        <w:t xml:space="preserve">strukturen i arkivet. </w:t>
      </w:r>
      <w:r w:rsidR="00320097">
        <w:rPr>
          <w:rFonts w:ascii="Times New Roman" w:hAnsi="Times New Roman" w:cs="Times New Roman"/>
          <w:sz w:val="24"/>
          <w:szCs w:val="24"/>
        </w:rPr>
        <w:br/>
      </w:r>
      <w:r w:rsidRPr="00CE5A62">
        <w:rPr>
          <w:rFonts w:ascii="Times New Roman" w:hAnsi="Times New Roman" w:cs="Times New Roman"/>
          <w:sz w:val="24"/>
          <w:szCs w:val="24"/>
        </w:rPr>
        <w:t>Omslag og mapper skal vere påført informasjon om</w:t>
      </w:r>
      <w:r w:rsidR="00320097">
        <w:rPr>
          <w:rFonts w:ascii="Times New Roman" w:hAnsi="Times New Roman" w:cs="Times New Roman"/>
          <w:sz w:val="24"/>
          <w:szCs w:val="24"/>
        </w:rPr>
        <w:t xml:space="preserve"> </w:t>
      </w:r>
      <w:r w:rsidRPr="00CE5A62">
        <w:rPr>
          <w:rFonts w:ascii="Times New Roman" w:hAnsi="Times New Roman" w:cs="Times New Roman"/>
          <w:sz w:val="24"/>
          <w:szCs w:val="24"/>
        </w:rPr>
        <w:t>innhaldet: arkivkode, saksnummer, sakstittel e.l.</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lastRenderedPageBreak/>
        <w:t>Omslag/mapper skal vere av syrefritt papir. Eit omslag kan vere</w:t>
      </w:r>
      <w:r w:rsidR="00320097">
        <w:rPr>
          <w:rFonts w:ascii="Times New Roman" w:hAnsi="Times New Roman" w:cs="Times New Roman"/>
          <w:sz w:val="24"/>
          <w:szCs w:val="24"/>
        </w:rPr>
        <w:t xml:space="preserve"> </w:t>
      </w:r>
      <w:r w:rsidRPr="00CE5A62">
        <w:rPr>
          <w:rFonts w:ascii="Times New Roman" w:hAnsi="Times New Roman" w:cs="Times New Roman"/>
          <w:sz w:val="24"/>
          <w:szCs w:val="24"/>
        </w:rPr>
        <w:t>eit A3-ark som er bretta på midten og lagt rundt dokumenta.</w:t>
      </w:r>
    </w:p>
    <w:p w:rsidR="00320097" w:rsidRDefault="00320097"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 xml:space="preserve"> Personmapper leggjast i arkivboksar alfabetisk eller etter</w:t>
      </w:r>
      <w:r w:rsidR="00320097">
        <w:rPr>
          <w:rFonts w:ascii="Times New Roman" w:hAnsi="Times New Roman" w:cs="Times New Roman"/>
          <w:sz w:val="24"/>
          <w:szCs w:val="24"/>
        </w:rPr>
        <w:t xml:space="preserve"> </w:t>
      </w:r>
      <w:r w:rsidRPr="00CE5A62">
        <w:rPr>
          <w:rFonts w:ascii="Times New Roman" w:hAnsi="Times New Roman" w:cs="Times New Roman"/>
          <w:sz w:val="24"/>
          <w:szCs w:val="24"/>
        </w:rPr>
        <w:t>fødselsdato, det vil seie i same orden som den arkivet var ordna etter før avleveringa. Boksane må ikkje vere for fulle. Mapper etter døde personar bør merkast særskilt. Dersom ein har større mengder slike mapper kan desse leggjast i eigne arkivboksar som ein eigen serie.</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 xml:space="preserve"> Arkivmaterialet skal vere kassasjonsbehandla.</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Materialet skal reingjerast for smuss og støv, plast,</w:t>
      </w:r>
      <w:r w:rsidR="00320097">
        <w:rPr>
          <w:rFonts w:ascii="Times New Roman" w:hAnsi="Times New Roman" w:cs="Times New Roman"/>
          <w:sz w:val="24"/>
          <w:szCs w:val="24"/>
        </w:rPr>
        <w:t xml:space="preserve"> </w:t>
      </w:r>
      <w:r w:rsidRPr="00CE5A62">
        <w:rPr>
          <w:rFonts w:ascii="Times New Roman" w:hAnsi="Times New Roman" w:cs="Times New Roman"/>
          <w:sz w:val="24"/>
          <w:szCs w:val="24"/>
        </w:rPr>
        <w:t>plastomslag, merkelappar med lim (t.d. ”</w:t>
      </w:r>
      <w:proofErr w:type="spellStart"/>
      <w:r w:rsidRPr="00CE5A62">
        <w:rPr>
          <w:rFonts w:ascii="Times New Roman" w:hAnsi="Times New Roman" w:cs="Times New Roman"/>
          <w:sz w:val="24"/>
          <w:szCs w:val="24"/>
        </w:rPr>
        <w:t>post-it</w:t>
      </w:r>
      <w:proofErr w:type="spellEnd"/>
      <w:r w:rsidRPr="00CE5A62">
        <w:rPr>
          <w:rFonts w:ascii="Times New Roman" w:hAnsi="Times New Roman" w:cs="Times New Roman"/>
          <w:sz w:val="24"/>
          <w:szCs w:val="24"/>
        </w:rPr>
        <w:t>”), tape og binders skal fjernast.</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Dersom materiale er skada, skal ein ta kontakt med IKAH for å få</w:t>
      </w:r>
      <w:r w:rsidR="00320097">
        <w:rPr>
          <w:rFonts w:ascii="Times New Roman" w:hAnsi="Times New Roman" w:cs="Times New Roman"/>
          <w:sz w:val="24"/>
          <w:szCs w:val="24"/>
        </w:rPr>
        <w:t xml:space="preserve"> </w:t>
      </w:r>
      <w:r w:rsidRPr="00CE5A62">
        <w:rPr>
          <w:rFonts w:ascii="Times New Roman" w:hAnsi="Times New Roman" w:cs="Times New Roman"/>
          <w:sz w:val="24"/>
          <w:szCs w:val="24"/>
        </w:rPr>
        <w:t>råd om korleis det kan reparerast. Materialet skal vere reparert før avlevering.</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p>
    <w:p w:rsidR="00131183" w:rsidRPr="00320097" w:rsidRDefault="00131183" w:rsidP="00131183">
      <w:pPr>
        <w:pStyle w:val="Reintekst"/>
        <w:rPr>
          <w:rFonts w:ascii="Times New Roman" w:hAnsi="Times New Roman" w:cs="Times New Roman"/>
          <w:b/>
          <w:sz w:val="24"/>
          <w:szCs w:val="24"/>
        </w:rPr>
      </w:pPr>
      <w:r w:rsidRPr="00320097">
        <w:rPr>
          <w:rFonts w:ascii="Times New Roman" w:hAnsi="Times New Roman" w:cs="Times New Roman"/>
          <w:b/>
          <w:sz w:val="24"/>
          <w:szCs w:val="24"/>
        </w:rPr>
        <w:t>Pakking og merking</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Arkivmateriale som ikkje skal bindast inn, skal behandlast på følgjande</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måte:</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Materialet skal leggjast i arkivboksar som er godkjent av</w:t>
      </w:r>
      <w:r w:rsidR="00320097">
        <w:rPr>
          <w:rFonts w:ascii="Times New Roman" w:hAnsi="Times New Roman" w:cs="Times New Roman"/>
          <w:sz w:val="24"/>
          <w:szCs w:val="24"/>
        </w:rPr>
        <w:t xml:space="preserve"> </w:t>
      </w:r>
      <w:r w:rsidRPr="00CE5A62">
        <w:rPr>
          <w:rFonts w:ascii="Times New Roman" w:hAnsi="Times New Roman" w:cs="Times New Roman"/>
          <w:sz w:val="24"/>
          <w:szCs w:val="24"/>
        </w:rPr>
        <w:t>arkivdepotet.</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 xml:space="preserve"> Materiale som ikkje kan leggjast i arkivboksar, skal pakkast på</w:t>
      </w:r>
      <w:r w:rsidR="00320097">
        <w:rPr>
          <w:rFonts w:ascii="Times New Roman" w:hAnsi="Times New Roman" w:cs="Times New Roman"/>
          <w:sz w:val="24"/>
          <w:szCs w:val="24"/>
        </w:rPr>
        <w:t xml:space="preserve"> </w:t>
      </w:r>
      <w:r w:rsidRPr="00CE5A62">
        <w:rPr>
          <w:rFonts w:ascii="Times New Roman" w:hAnsi="Times New Roman" w:cs="Times New Roman"/>
          <w:sz w:val="24"/>
          <w:szCs w:val="24"/>
        </w:rPr>
        <w:t>forsvarleg måte i samråd med arkivdepotet.</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Alt arkivmateriale skal vere reingjort før overføring.</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Materialet skal merkast med etikettar av arkivhaldbart papir.</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Etikettane skal limast på med lim som er godkjent av Riksarkivaren.</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&lt;</w:t>
      </w:r>
      <w:hyperlink r:id="rId7" w:history="1">
        <w:r w:rsidRPr="00CE5A62">
          <w:rPr>
            <w:rStyle w:val="Hyperkopling"/>
            <w:rFonts w:ascii="Times New Roman" w:hAnsi="Times New Roman" w:cs="Times New Roman"/>
            <w:sz w:val="24"/>
            <w:szCs w:val="24"/>
          </w:rPr>
          <w:t>http://hordalandmal.arkivplan.no/content/view/full/15430</w:t>
        </w:r>
      </w:hyperlink>
      <w:r w:rsidRPr="00CE5A62">
        <w:rPr>
          <w:rFonts w:ascii="Times New Roman" w:hAnsi="Times New Roman" w:cs="Times New Roman"/>
          <w:sz w:val="24"/>
          <w:szCs w:val="24"/>
        </w:rPr>
        <w:t>&gt; Sjå link om lim til etikettar</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Etikettane skal innehalde informasjon om kommune, arkivskapar,</w:t>
      </w:r>
      <w:r w:rsidR="00320097">
        <w:rPr>
          <w:rFonts w:ascii="Times New Roman" w:hAnsi="Times New Roman" w:cs="Times New Roman"/>
          <w:sz w:val="24"/>
          <w:szCs w:val="24"/>
        </w:rPr>
        <w:t xml:space="preserve"> </w:t>
      </w:r>
      <w:r w:rsidRPr="00CE5A62">
        <w:rPr>
          <w:rFonts w:ascii="Times New Roman" w:hAnsi="Times New Roman" w:cs="Times New Roman"/>
          <w:sz w:val="24"/>
          <w:szCs w:val="24"/>
        </w:rPr>
        <w:t xml:space="preserve">arkivserie, innhald, </w:t>
      </w:r>
      <w:proofErr w:type="spellStart"/>
      <w:r w:rsidRPr="00CE5A62">
        <w:rPr>
          <w:rFonts w:ascii="Times New Roman" w:hAnsi="Times New Roman" w:cs="Times New Roman"/>
          <w:sz w:val="24"/>
          <w:szCs w:val="24"/>
        </w:rPr>
        <w:t>ytterår</w:t>
      </w:r>
      <w:proofErr w:type="spellEnd"/>
      <w:r w:rsidRPr="00CE5A62">
        <w:rPr>
          <w:rFonts w:ascii="Times New Roman" w:hAnsi="Times New Roman" w:cs="Times New Roman"/>
          <w:sz w:val="24"/>
          <w:szCs w:val="24"/>
        </w:rPr>
        <w:t xml:space="preserve"> og arkivstykkenummer.</w:t>
      </w:r>
    </w:p>
    <w:p w:rsidR="00131183" w:rsidRPr="00CE5A62" w:rsidRDefault="00131183" w:rsidP="00131183">
      <w:pPr>
        <w:pStyle w:val="Reintekst"/>
        <w:rPr>
          <w:rFonts w:ascii="Times New Roman" w:hAnsi="Times New Roman" w:cs="Times New Roman"/>
          <w:sz w:val="24"/>
          <w:szCs w:val="24"/>
        </w:rPr>
      </w:pPr>
    </w:p>
    <w:p w:rsidR="00131183" w:rsidRPr="00320097" w:rsidRDefault="00131183" w:rsidP="00131183">
      <w:pPr>
        <w:pStyle w:val="Reintekst"/>
        <w:rPr>
          <w:rFonts w:ascii="Times New Roman" w:hAnsi="Times New Roman" w:cs="Times New Roman"/>
          <w:b/>
          <w:sz w:val="24"/>
          <w:szCs w:val="24"/>
        </w:rPr>
      </w:pPr>
      <w:r w:rsidRPr="00320097">
        <w:rPr>
          <w:rFonts w:ascii="Times New Roman" w:hAnsi="Times New Roman" w:cs="Times New Roman"/>
          <w:b/>
          <w:sz w:val="24"/>
          <w:szCs w:val="24"/>
        </w:rPr>
        <w:t>Avleveringslister</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Arkivdepotet har utarbeida standardiserte avleveringsskjema. Arkiv som skal avleverast skal vere registrert på desse listene på denne måten:</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Kvar arkivserie skal førast på ei eiga liste, med opplysningar</w:t>
      </w:r>
      <w:r w:rsidR="00320097">
        <w:rPr>
          <w:rFonts w:ascii="Times New Roman" w:hAnsi="Times New Roman" w:cs="Times New Roman"/>
          <w:sz w:val="24"/>
          <w:szCs w:val="24"/>
        </w:rPr>
        <w:t xml:space="preserve"> </w:t>
      </w:r>
      <w:r w:rsidRPr="00CE5A62">
        <w:rPr>
          <w:rFonts w:ascii="Times New Roman" w:hAnsi="Times New Roman" w:cs="Times New Roman"/>
          <w:sz w:val="24"/>
          <w:szCs w:val="24"/>
        </w:rPr>
        <w:t xml:space="preserve">om arkivskapar, arkivserie og </w:t>
      </w:r>
      <w:proofErr w:type="spellStart"/>
      <w:r w:rsidRPr="00CE5A62">
        <w:rPr>
          <w:rFonts w:ascii="Times New Roman" w:hAnsi="Times New Roman" w:cs="Times New Roman"/>
          <w:sz w:val="24"/>
          <w:szCs w:val="24"/>
        </w:rPr>
        <w:t>ytterår</w:t>
      </w:r>
      <w:proofErr w:type="spellEnd"/>
      <w:r w:rsidRPr="00CE5A62">
        <w:rPr>
          <w:rFonts w:ascii="Times New Roman" w:hAnsi="Times New Roman" w:cs="Times New Roman"/>
          <w:sz w:val="24"/>
          <w:szCs w:val="24"/>
        </w:rPr>
        <w:t>. Listene skal vidare gi oversyn over arkivstykka i serien, med informasjon om nummerering og innhald.</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Dersom delar av materialet er unntatt frå offentleg innsyn, skal</w:t>
      </w:r>
      <w:r w:rsidR="00320097">
        <w:rPr>
          <w:rFonts w:ascii="Times New Roman" w:hAnsi="Times New Roman" w:cs="Times New Roman"/>
          <w:sz w:val="24"/>
          <w:szCs w:val="24"/>
        </w:rPr>
        <w:t xml:space="preserve"> </w:t>
      </w:r>
      <w:r w:rsidRPr="00CE5A62">
        <w:rPr>
          <w:rFonts w:ascii="Times New Roman" w:hAnsi="Times New Roman" w:cs="Times New Roman"/>
          <w:sz w:val="24"/>
          <w:szCs w:val="24"/>
        </w:rPr>
        <w:t>dette gå fram av arkivlistene.</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 xml:space="preserve">Personregistermappene skal registrerast i avleveringslister, som skal vere identisk med </w:t>
      </w:r>
      <w:proofErr w:type="spellStart"/>
      <w:r w:rsidRPr="00CE5A62">
        <w:rPr>
          <w:rFonts w:ascii="Times New Roman" w:hAnsi="Times New Roman" w:cs="Times New Roman"/>
          <w:sz w:val="24"/>
          <w:szCs w:val="24"/>
        </w:rPr>
        <w:t>innholdet</w:t>
      </w:r>
      <w:proofErr w:type="spellEnd"/>
      <w:r w:rsidRPr="00CE5A62">
        <w:rPr>
          <w:rFonts w:ascii="Times New Roman" w:hAnsi="Times New Roman" w:cs="Times New Roman"/>
          <w:sz w:val="24"/>
          <w:szCs w:val="24"/>
        </w:rPr>
        <w:t xml:space="preserve"> i boksane. Mappene treng ikkje ligge alfabetisk.</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Denne skal gi oversyn over kva mapper som ligg i kvar einskild arkivboks.</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Listeføring skal skje i Word/</w:t>
      </w:r>
      <w:proofErr w:type="spellStart"/>
      <w:r w:rsidRPr="00CE5A62">
        <w:rPr>
          <w:rFonts w:ascii="Times New Roman" w:hAnsi="Times New Roman" w:cs="Times New Roman"/>
          <w:sz w:val="24"/>
          <w:szCs w:val="24"/>
        </w:rPr>
        <w:t>Excell</w:t>
      </w:r>
      <w:proofErr w:type="spellEnd"/>
      <w:r w:rsidRPr="00CE5A62">
        <w:rPr>
          <w:rFonts w:ascii="Times New Roman" w:hAnsi="Times New Roman" w:cs="Times New Roman"/>
          <w:sz w:val="24"/>
          <w:szCs w:val="24"/>
        </w:rPr>
        <w:t>, og lagra på eit høveleg medium</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lastRenderedPageBreak/>
        <w:t xml:space="preserve">(cd/minnepenn) og skal enten bli levert IKAH før </w:t>
      </w:r>
      <w:proofErr w:type="spellStart"/>
      <w:r w:rsidRPr="00CE5A62">
        <w:rPr>
          <w:rFonts w:ascii="Times New Roman" w:hAnsi="Times New Roman" w:cs="Times New Roman"/>
          <w:sz w:val="24"/>
          <w:szCs w:val="24"/>
        </w:rPr>
        <w:t>deponering</w:t>
      </w:r>
      <w:proofErr w:type="spellEnd"/>
      <w:r w:rsidRPr="00CE5A62">
        <w:rPr>
          <w:rFonts w:ascii="Times New Roman" w:hAnsi="Times New Roman" w:cs="Times New Roman"/>
          <w:sz w:val="24"/>
          <w:szCs w:val="24"/>
        </w:rPr>
        <w:t xml:space="preserve"> eller følgja med når arkivet vert deponert til IKAH.</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Kontroller nøye at avleveringslistene samsvarer med innhaldet i</w:t>
      </w:r>
      <w:r w:rsidR="00320097">
        <w:rPr>
          <w:rFonts w:ascii="Times New Roman" w:hAnsi="Times New Roman" w:cs="Times New Roman"/>
          <w:sz w:val="24"/>
          <w:szCs w:val="24"/>
        </w:rPr>
        <w:t xml:space="preserve"> </w:t>
      </w:r>
      <w:r w:rsidRPr="00CE5A62">
        <w:rPr>
          <w:rFonts w:ascii="Times New Roman" w:hAnsi="Times New Roman" w:cs="Times New Roman"/>
          <w:sz w:val="24"/>
          <w:szCs w:val="24"/>
        </w:rPr>
        <w:t>arkivboksane.</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Avleveringslistene er grunnlaget for den bestandsoversikten som</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IKAH til ein kvar tid skal ha over materialet som oppbevarast hjå IKAH.</w:t>
      </w:r>
    </w:p>
    <w:p w:rsidR="00131183" w:rsidRPr="00CE5A62" w:rsidRDefault="00131183" w:rsidP="00131183">
      <w:pPr>
        <w:pStyle w:val="Reintekst"/>
        <w:rPr>
          <w:rFonts w:ascii="Times New Roman" w:hAnsi="Times New Roman" w:cs="Times New Roman"/>
          <w:sz w:val="24"/>
          <w:szCs w:val="24"/>
        </w:rPr>
      </w:pPr>
    </w:p>
    <w:p w:rsidR="00131183" w:rsidRPr="00320097" w:rsidRDefault="00131183" w:rsidP="00131183">
      <w:pPr>
        <w:pStyle w:val="Reintekst"/>
        <w:rPr>
          <w:rFonts w:ascii="Times New Roman" w:hAnsi="Times New Roman" w:cs="Times New Roman"/>
          <w:b/>
          <w:sz w:val="24"/>
          <w:szCs w:val="24"/>
        </w:rPr>
      </w:pPr>
      <w:r w:rsidRPr="00320097">
        <w:rPr>
          <w:rFonts w:ascii="Times New Roman" w:hAnsi="Times New Roman" w:cs="Times New Roman"/>
          <w:b/>
          <w:sz w:val="24"/>
          <w:szCs w:val="24"/>
        </w:rPr>
        <w:t>Gjennomføring og godkjenning</w:t>
      </w: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Arkivleiar samordnar arbeidet med å klargjere arkivmateriale frå ulike avdelingar/einingar for avlevering. Kommunen er ansvarleg for gjennomføringa av avleveringa og dekker kostnadane. Kommunen får ein kvittering frå IKAH når materialet er avlevert til depotet.</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r w:rsidRPr="00CE5A62">
        <w:rPr>
          <w:rFonts w:ascii="Times New Roman" w:hAnsi="Times New Roman" w:cs="Times New Roman"/>
          <w:sz w:val="24"/>
          <w:szCs w:val="24"/>
        </w:rPr>
        <w:t xml:space="preserve">Materiale som ikkje er ordna etter dei retningsliner som er </w:t>
      </w:r>
      <w:proofErr w:type="spellStart"/>
      <w:r w:rsidRPr="00CE5A62">
        <w:rPr>
          <w:rFonts w:ascii="Times New Roman" w:hAnsi="Times New Roman" w:cs="Times New Roman"/>
          <w:sz w:val="24"/>
          <w:szCs w:val="24"/>
        </w:rPr>
        <w:t>beskreve</w:t>
      </w:r>
      <w:proofErr w:type="spellEnd"/>
      <w:r w:rsidRPr="00CE5A62">
        <w:rPr>
          <w:rFonts w:ascii="Times New Roman" w:hAnsi="Times New Roman" w:cs="Times New Roman"/>
          <w:sz w:val="24"/>
          <w:szCs w:val="24"/>
        </w:rPr>
        <w:t xml:space="preserve"> over kan bli nekta godkjent for avlevering til IKAH sitt depot. Materialet må i så fall tilbake til kommunen for ny ordning og merking for kommunen sin rekning. Ta derfor kontakt på førehand dersom noko er uklart med omsyn til avleveringa.</w:t>
      </w: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p>
    <w:p w:rsidR="00131183" w:rsidRPr="00CE5A62" w:rsidRDefault="00131183" w:rsidP="00131183">
      <w:pPr>
        <w:pStyle w:val="Reintekst"/>
        <w:rPr>
          <w:rFonts w:ascii="Times New Roman" w:hAnsi="Times New Roman" w:cs="Times New Roman"/>
          <w:sz w:val="24"/>
          <w:szCs w:val="24"/>
        </w:rPr>
      </w:pPr>
    </w:p>
    <w:p w:rsidR="0082654C" w:rsidRPr="00CE5A62" w:rsidRDefault="0082654C">
      <w:pPr>
        <w:rPr>
          <w:rFonts w:ascii="Times New Roman" w:hAnsi="Times New Roman" w:cs="Times New Roman"/>
          <w:sz w:val="24"/>
          <w:szCs w:val="24"/>
        </w:rPr>
      </w:pPr>
      <w:bookmarkStart w:id="0" w:name="_GoBack"/>
      <w:bookmarkEnd w:id="0"/>
    </w:p>
    <w:sectPr w:rsidR="0082654C" w:rsidRPr="00CE5A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BC7" w:rsidRDefault="00866BC7" w:rsidP="0068093B">
      <w:pPr>
        <w:spacing w:after="0" w:line="240" w:lineRule="auto"/>
      </w:pPr>
      <w:r>
        <w:separator/>
      </w:r>
    </w:p>
  </w:endnote>
  <w:endnote w:type="continuationSeparator" w:id="0">
    <w:p w:rsidR="00866BC7" w:rsidRDefault="00866BC7" w:rsidP="0068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3B" w:rsidRDefault="0068093B">
    <w:pPr>
      <w:pStyle w:val="Bot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3B" w:rsidRDefault="0068093B">
    <w:pPr>
      <w:pStyle w:val="Bot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3B" w:rsidRDefault="0068093B">
    <w:pPr>
      <w:pStyle w:val="Bot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BC7" w:rsidRDefault="00866BC7" w:rsidP="0068093B">
      <w:pPr>
        <w:spacing w:after="0" w:line="240" w:lineRule="auto"/>
      </w:pPr>
      <w:r>
        <w:separator/>
      </w:r>
    </w:p>
  </w:footnote>
  <w:footnote w:type="continuationSeparator" w:id="0">
    <w:p w:rsidR="00866BC7" w:rsidRDefault="00866BC7" w:rsidP="00680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3B" w:rsidRDefault="0068093B">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3B" w:rsidRDefault="0068093B">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3B" w:rsidRDefault="0068093B">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83"/>
    <w:rsid w:val="00131183"/>
    <w:rsid w:val="00320097"/>
    <w:rsid w:val="0068093B"/>
    <w:rsid w:val="0082654C"/>
    <w:rsid w:val="00866BC7"/>
    <w:rsid w:val="00CE5A62"/>
    <w:rsid w:val="00EB50C3"/>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styleId="Hyperkopling">
    <w:name w:val="Hyperlink"/>
    <w:basedOn w:val="Standardskriftforavsnitt"/>
    <w:uiPriority w:val="99"/>
    <w:semiHidden/>
    <w:unhideWhenUsed/>
    <w:rsid w:val="00131183"/>
    <w:rPr>
      <w:color w:val="0000FF" w:themeColor="hyperlink"/>
      <w:u w:val="single"/>
    </w:rPr>
  </w:style>
  <w:style w:type="paragraph" w:styleId="Reintekst">
    <w:name w:val="Plain Text"/>
    <w:basedOn w:val="Normal"/>
    <w:link w:val="ReintekstTeikn"/>
    <w:uiPriority w:val="99"/>
    <w:semiHidden/>
    <w:unhideWhenUsed/>
    <w:rsid w:val="00131183"/>
    <w:pPr>
      <w:spacing w:after="0" w:line="240" w:lineRule="auto"/>
    </w:pPr>
    <w:rPr>
      <w:rFonts w:ascii="Calibri" w:hAnsi="Calibri"/>
      <w:szCs w:val="21"/>
    </w:rPr>
  </w:style>
  <w:style w:type="character" w:customStyle="1" w:styleId="ReintekstTeikn">
    <w:name w:val="Rein tekst Teikn"/>
    <w:basedOn w:val="Standardskriftforavsnitt"/>
    <w:link w:val="Reintekst"/>
    <w:uiPriority w:val="99"/>
    <w:semiHidden/>
    <w:rsid w:val="00131183"/>
    <w:rPr>
      <w:rFonts w:ascii="Calibri" w:hAnsi="Calibri"/>
      <w:szCs w:val="21"/>
    </w:rPr>
  </w:style>
  <w:style w:type="paragraph" w:styleId="Topptekst">
    <w:name w:val="header"/>
    <w:basedOn w:val="Normal"/>
    <w:link w:val="TopptekstTeikn"/>
    <w:uiPriority w:val="99"/>
    <w:unhideWhenUsed/>
    <w:rsid w:val="0068093B"/>
    <w:pPr>
      <w:tabs>
        <w:tab w:val="center" w:pos="4536"/>
        <w:tab w:val="right" w:pos="9072"/>
      </w:tabs>
      <w:spacing w:after="0" w:line="240" w:lineRule="auto"/>
    </w:pPr>
  </w:style>
  <w:style w:type="character" w:customStyle="1" w:styleId="TopptekstTeikn">
    <w:name w:val="Topptekst Teikn"/>
    <w:basedOn w:val="Standardskriftforavsnitt"/>
    <w:link w:val="Topptekst"/>
    <w:uiPriority w:val="99"/>
    <w:rsid w:val="0068093B"/>
  </w:style>
  <w:style w:type="paragraph" w:styleId="Botntekst">
    <w:name w:val="footer"/>
    <w:basedOn w:val="Normal"/>
    <w:link w:val="BotntekstTeikn"/>
    <w:uiPriority w:val="99"/>
    <w:unhideWhenUsed/>
    <w:rsid w:val="0068093B"/>
    <w:pPr>
      <w:tabs>
        <w:tab w:val="center" w:pos="4536"/>
        <w:tab w:val="right" w:pos="9072"/>
      </w:tabs>
      <w:spacing w:after="0" w:line="240" w:lineRule="auto"/>
    </w:pPr>
  </w:style>
  <w:style w:type="character" w:customStyle="1" w:styleId="BotntekstTeikn">
    <w:name w:val="Botntekst Teikn"/>
    <w:basedOn w:val="Standardskriftforavsnitt"/>
    <w:link w:val="Botntekst"/>
    <w:uiPriority w:val="99"/>
    <w:rsid w:val="00680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styleId="Hyperkopling">
    <w:name w:val="Hyperlink"/>
    <w:basedOn w:val="Standardskriftforavsnitt"/>
    <w:uiPriority w:val="99"/>
    <w:semiHidden/>
    <w:unhideWhenUsed/>
    <w:rsid w:val="00131183"/>
    <w:rPr>
      <w:color w:val="0000FF" w:themeColor="hyperlink"/>
      <w:u w:val="single"/>
    </w:rPr>
  </w:style>
  <w:style w:type="paragraph" w:styleId="Reintekst">
    <w:name w:val="Plain Text"/>
    <w:basedOn w:val="Normal"/>
    <w:link w:val="ReintekstTeikn"/>
    <w:uiPriority w:val="99"/>
    <w:semiHidden/>
    <w:unhideWhenUsed/>
    <w:rsid w:val="00131183"/>
    <w:pPr>
      <w:spacing w:after="0" w:line="240" w:lineRule="auto"/>
    </w:pPr>
    <w:rPr>
      <w:rFonts w:ascii="Calibri" w:hAnsi="Calibri"/>
      <w:szCs w:val="21"/>
    </w:rPr>
  </w:style>
  <w:style w:type="character" w:customStyle="1" w:styleId="ReintekstTeikn">
    <w:name w:val="Rein tekst Teikn"/>
    <w:basedOn w:val="Standardskriftforavsnitt"/>
    <w:link w:val="Reintekst"/>
    <w:uiPriority w:val="99"/>
    <w:semiHidden/>
    <w:rsid w:val="00131183"/>
    <w:rPr>
      <w:rFonts w:ascii="Calibri" w:hAnsi="Calibri"/>
      <w:szCs w:val="21"/>
    </w:rPr>
  </w:style>
  <w:style w:type="paragraph" w:styleId="Topptekst">
    <w:name w:val="header"/>
    <w:basedOn w:val="Normal"/>
    <w:link w:val="TopptekstTeikn"/>
    <w:uiPriority w:val="99"/>
    <w:unhideWhenUsed/>
    <w:rsid w:val="0068093B"/>
    <w:pPr>
      <w:tabs>
        <w:tab w:val="center" w:pos="4536"/>
        <w:tab w:val="right" w:pos="9072"/>
      </w:tabs>
      <w:spacing w:after="0" w:line="240" w:lineRule="auto"/>
    </w:pPr>
  </w:style>
  <w:style w:type="character" w:customStyle="1" w:styleId="TopptekstTeikn">
    <w:name w:val="Topptekst Teikn"/>
    <w:basedOn w:val="Standardskriftforavsnitt"/>
    <w:link w:val="Topptekst"/>
    <w:uiPriority w:val="99"/>
    <w:rsid w:val="0068093B"/>
  </w:style>
  <w:style w:type="paragraph" w:styleId="Botntekst">
    <w:name w:val="footer"/>
    <w:basedOn w:val="Normal"/>
    <w:link w:val="BotntekstTeikn"/>
    <w:uiPriority w:val="99"/>
    <w:unhideWhenUsed/>
    <w:rsid w:val="0068093B"/>
    <w:pPr>
      <w:tabs>
        <w:tab w:val="center" w:pos="4536"/>
        <w:tab w:val="right" w:pos="9072"/>
      </w:tabs>
      <w:spacing w:after="0" w:line="240" w:lineRule="auto"/>
    </w:pPr>
  </w:style>
  <w:style w:type="character" w:customStyle="1" w:styleId="BotntekstTeikn">
    <w:name w:val="Botntekst Teikn"/>
    <w:basedOn w:val="Standardskriftforavsnitt"/>
    <w:link w:val="Botntekst"/>
    <w:uiPriority w:val="99"/>
    <w:rsid w:val="00680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97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hordalandmal.arkivplan.no/content/view/full/15430"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825</Words>
  <Characters>4373</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Etne kommune</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Tjelflaat</dc:creator>
  <cp:lastModifiedBy>Alice Tjelflaat</cp:lastModifiedBy>
  <cp:revision>6</cp:revision>
  <dcterms:created xsi:type="dcterms:W3CDTF">2014-10-30T11:30:00Z</dcterms:created>
  <dcterms:modified xsi:type="dcterms:W3CDTF">2014-11-01T15:23:00Z</dcterms:modified>
</cp:coreProperties>
</file>